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B0" w:rsidRDefault="000C3BB0" w:rsidP="000C3BB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НАПИСАНИЮ ТЕЗИСОВ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публикации принимаются тезисы общим объемом от 300 до 500 слов (включая сопроводительные материалы – аннотации, списки ссылок и проч.). Текст должен быть подготовлен в текстовом редакторе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Microsoft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 расширением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Поля по 2 см, шрифт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кегль 14, межстрочный интервал полуторный, выравнивание по ширине, абзацный отступ 1,25 см, ориентация листа книжная. Список библиографических ссылок обязателен и должен включать только те источники, на которые приводятся ссылки в тексте (не более 5—7 наименований). Список ссылок оформляется НЕ в алфавитном порядке, 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 порядку упоминания источников в тексте</w:t>
      </w:r>
      <w:r>
        <w:rPr>
          <w:rFonts w:ascii="Times New Roman" w:eastAsia="Times New Roman" w:hAnsi="Times New Roman" w:cs="Times New Roman"/>
          <w:sz w:val="28"/>
          <w:szCs w:val="28"/>
        </w:rPr>
        <w:t>. Ссылка в тексте дается по номеру источника в списке литературы (сначала [1], потом [2], [3]). При прямом цитировании обязательно указываются страницы в источнике (например, [2, с. 81]). Для многотомных изданий обязательно указывать общее количество томов, а не только номер цитируемого тома. При ссылках на интернет-публикации обязательно указывать ресурс, на котором опубликована статья или книга (название сайта, интернет-портала и т. п.).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первой странице в правом верхнем поле указываются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данные об авторах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(инициалы, фамилии, место работы (учебы), город, страна). Ниже набирается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заголовок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(название) прописными (заглавными) буквами, выравнивание по центру. Далее приводится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(7-10 строк) и указываются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(5-6 слов). 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Изложение тезисов должно соответствовать стандартной структуре: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(актуальность, проблема исследования),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материалы и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(выборка исследования, используемые методики),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результаты,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Выделение указанных структурных элементов является обязательным. Структурные элементы тезисов начинаются с нового абзаца (всего четыре абзаца). 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Библиографические ссылки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ГОСТ Р 7.0.5-2008).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списка ссылок ниже в файле указываются полностью ФИО автора (авторов), ученая степень, ученое звание, должность, полное название места работы, город, страна, электронный адрес.</w:t>
      </w:r>
    </w:p>
    <w:p w:rsidR="000C3BB0" w:rsidRDefault="000C3BB0" w:rsidP="000C3BB0">
      <w:pPr>
        <w:spacing w:after="160" w:line="256" w:lineRule="auto"/>
        <w:jc w:val="both"/>
        <w:rPr>
          <w:rFonts w:eastAsia="Times New Roman" w:cs="Times New Roman"/>
          <w:sz w:val="28"/>
          <w:szCs w:val="28"/>
        </w:rPr>
      </w:pPr>
    </w:p>
    <w:p w:rsidR="000C3BB0" w:rsidRDefault="000C3BB0" w:rsidP="000C3BB0">
      <w:pPr>
        <w:spacing w:after="160" w:line="25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[Пример оформления]</w:t>
      </w:r>
    </w:p>
    <w:p w:rsidR="000C3BB0" w:rsidRDefault="000C3BB0" w:rsidP="000C3BB0">
      <w:pPr>
        <w:spacing w:after="160" w:line="256" w:lineRule="auto"/>
        <w:jc w:val="right"/>
        <w:rPr>
          <w:rFonts w:eastAsia="Times New Roman" w:cs="Times New Roman"/>
          <w:i/>
          <w:sz w:val="28"/>
          <w:szCs w:val="28"/>
        </w:rPr>
      </w:pPr>
    </w:p>
    <w:p w:rsidR="000C3BB0" w:rsidRDefault="000C3BB0" w:rsidP="000C3BB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Т. А. Гридина</w:t>
      </w:r>
    </w:p>
    <w:p w:rsidR="000C3BB0" w:rsidRDefault="000C3BB0" w:rsidP="000C3BB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Н. И. Коновалова</w:t>
      </w:r>
    </w:p>
    <w:p w:rsidR="000C3BB0" w:rsidRDefault="000C3BB0" w:rsidP="000C3BB0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Уральский государственный педагогический университет;</w:t>
      </w:r>
    </w:p>
    <w:p w:rsidR="000C3BB0" w:rsidRDefault="000C3BB0" w:rsidP="000C3BB0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Уральский федеральный университет</w:t>
      </w:r>
    </w:p>
    <w:p w:rsidR="000C3BB0" w:rsidRDefault="000C3BB0" w:rsidP="000C3BB0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имени первого Президента России Б. Н. Ельцина</w:t>
      </w:r>
    </w:p>
    <w:p w:rsidR="000C3BB0" w:rsidRDefault="000C3BB0" w:rsidP="000C3BB0">
      <w:pPr>
        <w:spacing w:line="360" w:lineRule="auto"/>
        <w:jc w:val="right"/>
        <w:rPr>
          <w:rFonts w:eastAsia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Екатеринбург, Россия</w:t>
      </w:r>
    </w:p>
    <w:p w:rsidR="000C3BB0" w:rsidRDefault="000C3BB0" w:rsidP="000C3BB0">
      <w:pPr>
        <w:spacing w:line="360" w:lineRule="auto"/>
        <w:jc w:val="right"/>
        <w:rPr>
          <w:rFonts w:eastAsia="Times New Roman" w:cs="Times New Roman"/>
          <w:i/>
          <w:sz w:val="24"/>
          <w:szCs w:val="24"/>
        </w:rPr>
      </w:pPr>
    </w:p>
    <w:p w:rsidR="000C3BB0" w:rsidRDefault="000C3BB0" w:rsidP="000C3B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АССОЦИАТИВНЫЕ МЕХАНИЗМЫ ВЕРБАЛЬНОЙ ПАМЯТИ:</w:t>
      </w:r>
    </w:p>
    <w:p w:rsidR="000C3BB0" w:rsidRDefault="000C3BB0" w:rsidP="000C3BB0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ПИЛОТНЫЕ ЭКСПЕРИМЕНТЫ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Анализируется ассоциативная природа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процессов, связанных с кодированием вербальной информации. Уточняется понятие вербальной памяти, экспериментально выявляются стратегии обработки информации, предъявленной в словесной форме, в соотношении с ситуативной прагматикой, когнитивной компетенцией респондентов разного возраста и профессионального статуса. Выявляются конкретные виды мнемотехник универсального и вариативного личностного регистра. Устанавливаются корреляции между языковой спецификой стимульного материала и выбором стратегии запоминания.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>: вербальная память, ассоциация, мнемотехники, образ, кодирование, декодирование.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[Текст]…[текст]…[текст]…[текст]…[текст]…[текст]… 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Материалы и методы.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[Текст]…[текст]…[текст]…[текст]…[текст]…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. [Текст]…[текст]…[текст]…[текст]…[текст]…[текст].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Библиографические ссылки</w:t>
      </w:r>
    </w:p>
    <w:p w:rsidR="000C3BB0" w:rsidRDefault="000C3BB0" w:rsidP="000C3BB0">
      <w:pPr>
        <w:spacing w:after="160" w:line="360" w:lineRule="auto"/>
        <w:jc w:val="both"/>
        <w:rPr>
          <w:rFonts w:eastAsia="Times New Roman" w:cs="Times New Roman"/>
          <w:sz w:val="24"/>
          <w:szCs w:val="24"/>
        </w:rPr>
      </w:pP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Гридина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 доктор филологических наук, профессор, заведующий кафедрой общего языкознания и русского языка, Уральский государственный педагогический университет, Екатеринбург, Россия.</w:t>
      </w:r>
    </w:p>
    <w:p w:rsidR="000C3BB0" w:rsidRDefault="000C3BB0" w:rsidP="000C3B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tatyana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gridina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0C3BB0" w:rsidRDefault="000C3BB0" w:rsidP="000C3BB0">
      <w:pPr>
        <w:spacing w:after="160" w:line="25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3BB0" w:rsidRDefault="000C3BB0" w:rsidP="000C3BB0">
      <w:pPr>
        <w:spacing w:after="160" w:line="25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[Пример оформления списка библиографических ссылок]</w:t>
      </w:r>
    </w:p>
    <w:p w:rsidR="000C3BB0" w:rsidRDefault="000C3BB0" w:rsidP="000C3BB0">
      <w:pPr>
        <w:spacing w:after="160" w:line="25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Бреслав И. С., Волков Н. И., Тамбовцева Р.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Дыхание и мышечная активность человека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спорте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для изучающих физиологию человека.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Сов. спорт, 2013. 336 с.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Анастази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тестирование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 кн. М. : Педагогика, 1982. Кн. 2. С. 122–153.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Моисеева И. Г., Егоренков А. 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психологической безопасности личности при психофизиологическом исследовании с применением полиграфа //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ктуальные проблемы экстремальной и кризисной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психологии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сб. тез. / отв. ред. И.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Ершова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Урал. федер. ун-т. Екатеринбург : Изд-во Урал. ун-та, 2018. 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78–80.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Llopart-Saumell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E.,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Loureda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Ó. et al.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 experimental approach to the study of neologisms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Heidelberg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[website]. URL: https://www.researchgate.net/publication/331036741_An_experimental_approach_to_the_study_of_neologisms (accessed: 22.10.2020).</w:t>
      </w:r>
    </w:p>
    <w:p w:rsidR="000C3BB0" w:rsidRDefault="000C3BB0" w:rsidP="000C3BB0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Краткий словарь психологических терминов //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ВикиЧтение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[сайт]. URL: https://psy.wikireading.ru/17031 (дата обращения: 10.10.2020).</w:t>
      </w:r>
    </w:p>
    <w:p w:rsidR="000C3BB0" w:rsidRDefault="000C3BB0" w:rsidP="000C3BB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9D3" w:rsidRDefault="005919D3"/>
    <w:sectPr w:rsidR="005919D3" w:rsidSect="000C3B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B0"/>
    <w:rsid w:val="000C3BB0"/>
    <w:rsid w:val="005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97F7-BC38-45D0-847C-ED92CAF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B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2022-02-03T09:33:00Z</dcterms:created>
  <dcterms:modified xsi:type="dcterms:W3CDTF">2022-02-03T09:35:00Z</dcterms:modified>
</cp:coreProperties>
</file>